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48E" w:rsidRDefault="003D348E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A07FB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  <w:t xml:space="preserve">ENVIRONMENTAL STATEMENT </w:t>
      </w:r>
    </w:p>
    <w:p w:rsidR="003D348E" w:rsidRDefault="00A07FB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  <w:t>FOR THE YEAR 2024-2025</w:t>
      </w: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</w:p>
    <w:p w:rsidR="003D348E" w:rsidRDefault="00A07FB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  <w:t>AIZAWL MUNICIPAL CORPORATION</w:t>
      </w: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</w:p>
    <w:p w:rsidR="003D348E" w:rsidRDefault="00A07FB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  <w:t xml:space="preserve">SUBMITTED BY </w:t>
      </w: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</w:p>
    <w:p w:rsidR="003D348E" w:rsidRDefault="00A07FB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  <w:t>AIZAWL MUNICIPAL CORPORATION</w:t>
      </w:r>
    </w:p>
    <w:p w:rsidR="003D348E" w:rsidRDefault="00A07FB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  <w:t>ENVIRONMENTAL CELL</w:t>
      </w:r>
    </w:p>
    <w:p w:rsidR="003D348E" w:rsidRDefault="00A07FB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  <w:t>AIZAWL, MIZORAM.</w:t>
      </w: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A07FB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ANNEXURE </w:t>
      </w:r>
    </w:p>
    <w:p w:rsidR="003D348E" w:rsidRDefault="00A07FB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ENVIRONMENTAL STATEMENT FORM-V</w:t>
      </w:r>
    </w:p>
    <w:p w:rsidR="003D348E" w:rsidRDefault="00A07FB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(See rule 14)</w:t>
      </w:r>
    </w:p>
    <w:p w:rsidR="003D348E" w:rsidRDefault="003D348E">
      <w:pPr>
        <w:rPr>
          <w:rFonts w:ascii="Times New Roman" w:eastAsia="SimSun" w:hAnsi="Times New Roman" w:cs="Times New Roman"/>
          <w:sz w:val="24"/>
          <w:szCs w:val="24"/>
        </w:rPr>
      </w:pPr>
    </w:p>
    <w:p w:rsidR="003D348E" w:rsidRDefault="003D348E">
      <w:pPr>
        <w:rPr>
          <w:rFonts w:ascii="Times New Roman" w:eastAsia="SimSun" w:hAnsi="Times New Roman" w:cs="Times New Roman"/>
          <w:sz w:val="24"/>
          <w:szCs w:val="24"/>
        </w:rPr>
      </w:pPr>
    </w:p>
    <w:p w:rsidR="003D348E" w:rsidRDefault="00A07FBD">
      <w:pPr>
        <w:jc w:val="center"/>
        <w:rPr>
          <w:rFonts w:ascii="Times New Roman" w:eastAsia="SimSu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</w:rPr>
        <w:t>Environmental Statement for the financial year ending with 3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val="en-IN"/>
        </w:rPr>
        <w:t xml:space="preserve">1 </w:t>
      </w:r>
      <w:proofErr w:type="spellStart"/>
      <w:r>
        <w:rPr>
          <w:rFonts w:ascii="Times New Roman" w:eastAsia="SimSun" w:hAnsi="Times New Roman" w:cs="Times New Roman"/>
          <w:i/>
          <w:iCs/>
          <w:sz w:val="24"/>
          <w:szCs w:val="24"/>
          <w:vertAlign w:val="superscript"/>
        </w:rPr>
        <w:t>st</w:t>
      </w:r>
      <w:proofErr w:type="spellEnd"/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March</w:t>
      </w:r>
    </w:p>
    <w:p w:rsidR="003D348E" w:rsidRDefault="00A07FB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PART-A</w:t>
      </w:r>
    </w:p>
    <w:p w:rsidR="003D348E" w:rsidRDefault="00A07FBD">
      <w:pPr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en-IN"/>
        </w:rPr>
        <w:t>(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IN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IN"/>
        </w:rPr>
        <w:t xml:space="preserve">) </w:t>
      </w:r>
      <w:r>
        <w:rPr>
          <w:rFonts w:ascii="Times New Roman" w:eastAsia="SimSun" w:hAnsi="Times New Roman" w:cs="Times New Roman"/>
          <w:sz w:val="24"/>
          <w:szCs w:val="24"/>
        </w:rPr>
        <w:t>Name and address of the owner/ occupier of the industry operation or process</w:t>
      </w:r>
    </w:p>
    <w:p w:rsidR="003D348E" w:rsidRDefault="003D348E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75"/>
        <w:gridCol w:w="5006"/>
        <w:gridCol w:w="2841"/>
      </w:tblGrid>
      <w:tr w:rsidR="003D348E">
        <w:tc>
          <w:tcPr>
            <w:tcW w:w="675" w:type="dxa"/>
          </w:tcPr>
          <w:p w:rsidR="003D348E" w:rsidRDefault="003D348E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5006" w:type="dxa"/>
          </w:tcPr>
          <w:p w:rsidR="003D348E" w:rsidRDefault="003D348E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IN"/>
              </w:rPr>
              <w:t>AIZAWL MUNICIPAL CORPORATION</w:t>
            </w:r>
          </w:p>
        </w:tc>
      </w:tr>
      <w:tr w:rsidR="003D348E">
        <w:tc>
          <w:tcPr>
            <w:tcW w:w="675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(ii)</w:t>
            </w:r>
          </w:p>
        </w:tc>
        <w:tc>
          <w:tcPr>
            <w:tcW w:w="5006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Industry category  </w:t>
            </w:r>
          </w:p>
        </w:tc>
        <w:tc>
          <w:tcPr>
            <w:tcW w:w="2841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IN"/>
              </w:rPr>
              <w:t xml:space="preserve">Municipal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Waste </w:t>
            </w:r>
            <w:r>
              <w:rPr>
                <w:rFonts w:ascii="Times New Roman" w:eastAsia="SimSun" w:hAnsi="Times New Roman"/>
                <w:sz w:val="24"/>
                <w:szCs w:val="24"/>
                <w:lang w:val="en-IN"/>
              </w:rPr>
              <w:t>M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anagement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val="en-IN"/>
              </w:rPr>
              <w:t>Center</w:t>
            </w:r>
            <w:proofErr w:type="spellEnd"/>
          </w:p>
        </w:tc>
      </w:tr>
      <w:tr w:rsidR="003D348E">
        <w:tc>
          <w:tcPr>
            <w:tcW w:w="675" w:type="dxa"/>
          </w:tcPr>
          <w:p w:rsidR="003D348E" w:rsidRDefault="003D348E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Primary-(STC Code)</w:t>
            </w:r>
          </w:p>
        </w:tc>
        <w:tc>
          <w:tcPr>
            <w:tcW w:w="2841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NA</w:t>
            </w:r>
          </w:p>
        </w:tc>
      </w:tr>
      <w:tr w:rsidR="003D348E">
        <w:tc>
          <w:tcPr>
            <w:tcW w:w="675" w:type="dxa"/>
          </w:tcPr>
          <w:p w:rsidR="003D348E" w:rsidRDefault="003D348E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Secondary- (STC Code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)</w:t>
            </w:r>
          </w:p>
        </w:tc>
        <w:tc>
          <w:tcPr>
            <w:tcW w:w="2841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en-IN"/>
              </w:rPr>
              <w:t>√</w:t>
            </w:r>
          </w:p>
        </w:tc>
      </w:tr>
      <w:tr w:rsidR="003D348E">
        <w:tc>
          <w:tcPr>
            <w:tcW w:w="675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(iii)</w:t>
            </w:r>
          </w:p>
        </w:tc>
        <w:tc>
          <w:tcPr>
            <w:tcW w:w="5006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Production category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-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Units</w:t>
            </w:r>
          </w:p>
        </w:tc>
        <w:tc>
          <w:tcPr>
            <w:tcW w:w="2841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NA</w:t>
            </w:r>
          </w:p>
        </w:tc>
      </w:tr>
      <w:tr w:rsidR="003D348E">
        <w:tc>
          <w:tcPr>
            <w:tcW w:w="675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(iv)</w:t>
            </w:r>
          </w:p>
        </w:tc>
        <w:tc>
          <w:tcPr>
            <w:tcW w:w="5006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Year of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establishmen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t</w:t>
            </w:r>
          </w:p>
        </w:tc>
        <w:tc>
          <w:tcPr>
            <w:tcW w:w="2841" w:type="dxa"/>
          </w:tcPr>
          <w:p w:rsidR="003D348E" w:rsidRDefault="00A07FBD" w:rsidP="004D594E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1</w:t>
            </w:r>
            <w:r w:rsidR="004D594E"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1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IN"/>
              </w:rPr>
              <w:t>th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 xml:space="preserve"> Dec 2019</w:t>
            </w:r>
          </w:p>
        </w:tc>
      </w:tr>
      <w:tr w:rsidR="003D348E">
        <w:tc>
          <w:tcPr>
            <w:tcW w:w="675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(v)</w:t>
            </w:r>
          </w:p>
        </w:tc>
        <w:tc>
          <w:tcPr>
            <w:tcW w:w="5006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Date of the last environmental statement submitted</w:t>
            </w:r>
          </w:p>
        </w:tc>
        <w:tc>
          <w:tcPr>
            <w:tcW w:w="2841" w:type="dxa"/>
          </w:tcPr>
          <w:p w:rsidR="00A07FBD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</w:p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5</w:t>
            </w:r>
            <w:r w:rsidRPr="00A07FBD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IN"/>
              </w:rPr>
              <w:t>th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 xml:space="preserve"> June 2024</w:t>
            </w:r>
          </w:p>
        </w:tc>
      </w:tr>
    </w:tbl>
    <w:p w:rsidR="003D348E" w:rsidRDefault="003D348E">
      <w:pPr>
        <w:rPr>
          <w:rFonts w:ascii="Times New Roman" w:eastAsia="SimSun" w:hAnsi="Times New Roman" w:cs="Times New Roman"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A07FB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PART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  <w:t>-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B</w:t>
      </w:r>
    </w:p>
    <w:p w:rsidR="003D348E" w:rsidRDefault="003D348E">
      <w:pPr>
        <w:rPr>
          <w:rFonts w:ascii="Times New Roman" w:eastAsia="SimSun" w:hAnsi="Times New Roman" w:cs="Times New Roman"/>
          <w:sz w:val="24"/>
          <w:szCs w:val="24"/>
        </w:rPr>
      </w:pPr>
    </w:p>
    <w:p w:rsidR="003D348E" w:rsidRDefault="00A07FB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Water and Raw Material Consumption:</w:t>
      </w:r>
    </w:p>
    <w:p w:rsidR="003D348E" w:rsidRDefault="003D348E">
      <w:pPr>
        <w:rPr>
          <w:rFonts w:ascii="Times New Roman" w:eastAsia="SimSun" w:hAnsi="Times New Roman" w:cs="Times New Roman"/>
          <w:sz w:val="24"/>
          <w:szCs w:val="24"/>
        </w:rPr>
      </w:pPr>
    </w:p>
    <w:p w:rsidR="003D348E" w:rsidRDefault="00A07FBD">
      <w:pPr>
        <w:numPr>
          <w:ilvl w:val="0"/>
          <w:numId w:val="1"/>
        </w:numPr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Water consumption in m3/d</w:t>
      </w:r>
    </w:p>
    <w:p w:rsidR="003D348E" w:rsidRDefault="00A07FBD">
      <w:pPr>
        <w:rPr>
          <w:rFonts w:ascii="Times New Roman" w:eastAsia="SimSun" w:hAnsi="Times New Roman" w:cs="Times New Roman"/>
          <w:sz w:val="24"/>
          <w:szCs w:val="24"/>
          <w:lang w:val="en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en-IN"/>
        </w:rPr>
        <w:t>Process:</w:t>
      </w:r>
      <w:r>
        <w:rPr>
          <w:rFonts w:ascii="Times New Roman" w:eastAsia="SimSun" w:hAnsi="Times New Roman" w:cs="Times New Roman"/>
          <w:sz w:val="24"/>
          <w:szCs w:val="24"/>
          <w:lang w:val="en-IN"/>
        </w:rPr>
        <w:tab/>
        <w:t>NA</w:t>
      </w:r>
    </w:p>
    <w:p w:rsidR="003D348E" w:rsidRDefault="00A07FBD">
      <w:pPr>
        <w:rPr>
          <w:rFonts w:ascii="Times New Roman" w:eastAsia="SimSun" w:hAnsi="Times New Roman" w:cs="Times New Roman"/>
          <w:sz w:val="24"/>
          <w:szCs w:val="24"/>
          <w:lang w:val="en-IN"/>
        </w:rPr>
      </w:pPr>
      <w:r>
        <w:rPr>
          <w:rFonts w:ascii="Times New Roman" w:eastAsia="SimSun" w:hAnsi="Times New Roman" w:cs="Times New Roman"/>
          <w:sz w:val="24"/>
          <w:szCs w:val="24"/>
          <w:lang w:val="en-IN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en-IN"/>
        </w:rPr>
        <w:tab/>
        <w:t>Cooling:</w:t>
      </w:r>
      <w:r>
        <w:rPr>
          <w:rFonts w:ascii="Times New Roman" w:eastAsia="SimSun" w:hAnsi="Times New Roman" w:cs="Times New Roman"/>
          <w:sz w:val="24"/>
          <w:szCs w:val="24"/>
          <w:lang w:val="en-IN"/>
        </w:rPr>
        <w:tab/>
        <w:t>NA</w:t>
      </w:r>
    </w:p>
    <w:p w:rsidR="003D348E" w:rsidRDefault="00A07FBD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en-IN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en-IN"/>
        </w:rPr>
        <w:tab/>
        <w:t>Domestic:</w:t>
      </w:r>
      <w:r>
        <w:rPr>
          <w:rFonts w:ascii="Times New Roman" w:eastAsia="SimSun" w:hAnsi="Times New Roman" w:cs="Times New Roman"/>
          <w:sz w:val="24"/>
          <w:szCs w:val="24"/>
          <w:lang w:val="en-IN"/>
        </w:rPr>
        <w:tab/>
        <w:t>Only for drinking (1.0 KLD)</w:t>
      </w:r>
    </w:p>
    <w:p w:rsidR="003D348E" w:rsidRDefault="003D348E">
      <w:pPr>
        <w:rPr>
          <w:rFonts w:ascii="Times New Roman" w:eastAsia="SimSun" w:hAnsi="Times New Roman" w:cs="Times New Roman"/>
          <w:sz w:val="24"/>
          <w:szCs w:val="24"/>
        </w:rPr>
      </w:pPr>
    </w:p>
    <w:p w:rsidR="003D348E" w:rsidRDefault="00A07FBD">
      <w:pPr>
        <w:numPr>
          <w:ilvl w:val="0"/>
          <w:numId w:val="1"/>
        </w:numPr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Raw material consumption </w:t>
      </w:r>
    </w:p>
    <w:p w:rsidR="003D348E" w:rsidRDefault="003D348E">
      <w:pPr>
        <w:ind w:left="420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3D348E">
        <w:tc>
          <w:tcPr>
            <w:tcW w:w="2130" w:type="dxa"/>
            <w:vMerge w:val="restart"/>
          </w:tcPr>
          <w:p w:rsidR="003D348E" w:rsidRDefault="00A07FBD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Name of raw materials*</w:t>
            </w:r>
          </w:p>
        </w:tc>
        <w:tc>
          <w:tcPr>
            <w:tcW w:w="2130" w:type="dxa"/>
            <w:vMerge w:val="restart"/>
          </w:tcPr>
          <w:p w:rsidR="003D348E" w:rsidRDefault="00A07FBD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Name of Products</w:t>
            </w:r>
          </w:p>
        </w:tc>
        <w:tc>
          <w:tcPr>
            <w:tcW w:w="4262" w:type="dxa"/>
            <w:gridSpan w:val="2"/>
          </w:tcPr>
          <w:p w:rsidR="003D348E" w:rsidRDefault="00A07FBD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Consumption of raw material per unit of output</w:t>
            </w:r>
          </w:p>
        </w:tc>
      </w:tr>
      <w:tr w:rsidR="003D348E">
        <w:tc>
          <w:tcPr>
            <w:tcW w:w="2130" w:type="dxa"/>
            <w:vMerge/>
          </w:tcPr>
          <w:p w:rsidR="003D348E" w:rsidRDefault="003D348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3D348E" w:rsidRDefault="003D348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 w:rsidR="003D348E" w:rsidRDefault="00A07FBD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During the previous financial year</w:t>
            </w:r>
          </w:p>
        </w:tc>
        <w:tc>
          <w:tcPr>
            <w:tcW w:w="2131" w:type="dxa"/>
          </w:tcPr>
          <w:p w:rsidR="003D348E" w:rsidRDefault="00A07FBD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During the current financial year</w:t>
            </w:r>
          </w:p>
        </w:tc>
      </w:tr>
      <w:tr w:rsidR="003D348E">
        <w:trPr>
          <w:trHeight w:val="457"/>
        </w:trPr>
        <w:tc>
          <w:tcPr>
            <w:tcW w:w="2130" w:type="dxa"/>
          </w:tcPr>
          <w:p w:rsidR="003D348E" w:rsidRDefault="00A07FBD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IN"/>
              </w:rPr>
              <w:t>Municipal solid waste</w:t>
            </w:r>
          </w:p>
        </w:tc>
        <w:tc>
          <w:tcPr>
            <w:tcW w:w="2130" w:type="dxa"/>
          </w:tcPr>
          <w:p w:rsidR="003D348E" w:rsidRDefault="00A07FBD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IN"/>
              </w:rPr>
              <w:t>Waste material for recycling</w:t>
            </w:r>
          </w:p>
        </w:tc>
        <w:tc>
          <w:tcPr>
            <w:tcW w:w="2131" w:type="dxa"/>
          </w:tcPr>
          <w:p w:rsidR="003D348E" w:rsidRDefault="00A07FBD">
            <w:pPr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IN"/>
              </w:rPr>
              <w:t>5.92 tons per day</w:t>
            </w:r>
          </w:p>
        </w:tc>
        <w:tc>
          <w:tcPr>
            <w:tcW w:w="2131" w:type="dxa"/>
          </w:tcPr>
          <w:p w:rsidR="003D348E" w:rsidRPr="00445F6D" w:rsidRDefault="00445F6D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 w:rsidRPr="00445F6D"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11.57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 xml:space="preserve"> TPD</w:t>
            </w:r>
          </w:p>
        </w:tc>
      </w:tr>
    </w:tbl>
    <w:p w:rsidR="003D348E" w:rsidRDefault="003D348E">
      <w:pPr>
        <w:rPr>
          <w:rFonts w:ascii="Times New Roman" w:eastAsia="SimSun" w:hAnsi="Times New Roman" w:cs="Times New Roman"/>
          <w:sz w:val="24"/>
          <w:szCs w:val="24"/>
        </w:rPr>
      </w:pPr>
    </w:p>
    <w:p w:rsidR="003D348E" w:rsidRDefault="00A07FBD">
      <w:pPr>
        <w:rPr>
          <w:rFonts w:ascii="Times New Roman" w:eastAsia="SimSu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* Industry may use codes if disclosing details of raw material would violate contractual obligations, otherwise all industries have to name the raw materials used. </w:t>
      </w:r>
    </w:p>
    <w:p w:rsidR="003D348E" w:rsidRDefault="003D348E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A07FB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lastRenderedPageBreak/>
        <w:t>PART-C</w:t>
      </w:r>
    </w:p>
    <w:p w:rsidR="003D348E" w:rsidRDefault="00A07FBD">
      <w:pPr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Pollution discharged to environment/unit of output</w:t>
      </w:r>
    </w:p>
    <w:p w:rsidR="003D348E" w:rsidRDefault="00A07FBD">
      <w:pPr>
        <w:jc w:val="center"/>
        <w:rPr>
          <w:rFonts w:ascii="Times New Roman" w:eastAsia="SimSu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</w:rPr>
        <w:t>(Parameter as specified in the consent issued)</w:t>
      </w:r>
    </w:p>
    <w:p w:rsidR="003D348E" w:rsidRDefault="003D348E">
      <w:pPr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56"/>
        <w:gridCol w:w="1335"/>
        <w:gridCol w:w="4584"/>
        <w:gridCol w:w="1347"/>
      </w:tblGrid>
      <w:tr w:rsidR="003D348E">
        <w:tc>
          <w:tcPr>
            <w:tcW w:w="2130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IN"/>
              </w:rPr>
              <w:t>Pollutants</w:t>
            </w:r>
          </w:p>
        </w:tc>
        <w:tc>
          <w:tcPr>
            <w:tcW w:w="2130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Quantity of Pollutants discharged (mass/day)</w:t>
            </w:r>
          </w:p>
        </w:tc>
        <w:tc>
          <w:tcPr>
            <w:tcW w:w="2131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Concentration of Pollutants discharged (mass/volume)</w:t>
            </w:r>
          </w:p>
        </w:tc>
        <w:tc>
          <w:tcPr>
            <w:tcW w:w="2131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Percentage of variation from prescribed standards with reasons</w:t>
            </w:r>
          </w:p>
        </w:tc>
      </w:tr>
      <w:tr w:rsidR="003D348E">
        <w:tc>
          <w:tcPr>
            <w:tcW w:w="2130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(a)Water</w:t>
            </w:r>
          </w:p>
        </w:tc>
        <w:tc>
          <w:tcPr>
            <w:tcW w:w="2130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500 litres/day</w:t>
            </w:r>
          </w:p>
        </w:tc>
        <w:tc>
          <w:tcPr>
            <w:tcW w:w="2131" w:type="dxa"/>
          </w:tcPr>
          <w:tbl>
            <w:tblPr>
              <w:tblW w:w="4946" w:type="pct"/>
              <w:tblBorders>
                <w:top w:val="single" w:sz="8" w:space="0" w:color="6C6C6C"/>
                <w:left w:val="single" w:sz="8" w:space="0" w:color="6C6C6C"/>
                <w:bottom w:val="single" w:sz="8" w:space="0" w:color="6C6C6C"/>
                <w:right w:val="single" w:sz="8" w:space="0" w:color="6C6C6C"/>
                <w:insideH w:val="single" w:sz="8" w:space="0" w:color="6C6C6C"/>
                <w:insideV w:val="single" w:sz="8" w:space="0" w:color="6C6C6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14"/>
              <w:gridCol w:w="1231"/>
              <w:gridCol w:w="1525"/>
              <w:gridCol w:w="1278"/>
            </w:tblGrid>
            <w:tr w:rsidR="003D348E">
              <w:trPr>
                <w:trHeight w:val="807"/>
              </w:trPr>
              <w:tc>
                <w:tcPr>
                  <w:tcW w:w="573" w:type="pct"/>
                  <w:vMerge w:val="restart"/>
                </w:tcPr>
                <w:p w:rsidR="003D348E" w:rsidRDefault="003D34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D348E" w:rsidRDefault="003D34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D348E" w:rsidRDefault="003D34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S. No</w:t>
                  </w:r>
                </w:p>
              </w:tc>
              <w:tc>
                <w:tcPr>
                  <w:tcW w:w="1486" w:type="pct"/>
                  <w:vMerge w:val="restart"/>
                </w:tcPr>
                <w:p w:rsidR="003D348E" w:rsidRDefault="003D34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D348E" w:rsidRDefault="003D34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D348E" w:rsidRDefault="003D34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Parameter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Standards</w:t>
                  </w:r>
                </w:p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 Mode of Disposal )</w:t>
                  </w:r>
                </w:p>
              </w:tc>
              <w:tc>
                <w:tcPr>
                  <w:tcW w:w="1464" w:type="pct"/>
                  <w:vMerge w:val="restart"/>
                </w:tcPr>
                <w:p w:rsidR="003D348E" w:rsidRDefault="00A07FB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Results</w:t>
                  </w:r>
                </w:p>
              </w:tc>
            </w:tr>
            <w:tr w:rsidR="003D348E">
              <w:trPr>
                <w:trHeight w:val="695"/>
              </w:trPr>
              <w:tc>
                <w:tcPr>
                  <w:tcW w:w="573" w:type="pct"/>
                  <w:vMerge/>
                  <w:tcBorders>
                    <w:top w:val="nil"/>
                  </w:tcBorders>
                </w:tcPr>
                <w:p w:rsidR="003D348E" w:rsidRDefault="003D34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6" w:type="pct"/>
                  <w:vMerge/>
                  <w:tcBorders>
                    <w:top w:val="nil"/>
                  </w:tcBorders>
                </w:tcPr>
                <w:p w:rsidR="003D348E" w:rsidRDefault="003D34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4" w:type="pct"/>
                </w:tcPr>
                <w:p w:rsidR="003D348E" w:rsidRDefault="003D348E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Land disposal</w:t>
                  </w:r>
                </w:p>
              </w:tc>
              <w:tc>
                <w:tcPr>
                  <w:tcW w:w="1464" w:type="pct"/>
                  <w:vMerge/>
                </w:tcPr>
                <w:p w:rsidR="003D348E" w:rsidRDefault="003D348E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348E">
              <w:trPr>
                <w:trHeight w:val="481"/>
              </w:trPr>
              <w:tc>
                <w:tcPr>
                  <w:tcW w:w="573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486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Suspended solids, mg/l, max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3D348E">
              <w:trPr>
                <w:trHeight w:val="480"/>
              </w:trPr>
              <w:tc>
                <w:tcPr>
                  <w:tcW w:w="573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486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Dissolved solids (inorganic) mg/l, max.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2100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790</w:t>
                  </w:r>
                </w:p>
              </w:tc>
            </w:tr>
            <w:tr w:rsidR="003D348E">
              <w:trPr>
                <w:trHeight w:val="479"/>
              </w:trPr>
              <w:tc>
                <w:tcPr>
                  <w:tcW w:w="573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6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pH value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5.5 to 9.0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3</w:t>
                  </w:r>
                </w:p>
              </w:tc>
            </w:tr>
            <w:tr w:rsidR="003D348E">
              <w:trPr>
                <w:trHeight w:val="480"/>
              </w:trPr>
              <w:tc>
                <w:tcPr>
                  <w:tcW w:w="573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6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Ammonical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nitrogen (as N), mg/l, max.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38</w:t>
                  </w:r>
                </w:p>
              </w:tc>
            </w:tr>
            <w:tr w:rsidR="003D348E">
              <w:trPr>
                <w:trHeight w:val="480"/>
              </w:trPr>
              <w:tc>
                <w:tcPr>
                  <w:tcW w:w="573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6" w:type="pct"/>
                  <w:tcBorders>
                    <w:bottom w:val="single" w:sz="8" w:space="0" w:color="FFFFFF"/>
                  </w:tcBorders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Total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Kjeldahl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nitrogen (as N), mg/l,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max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75</w:t>
                  </w:r>
                </w:p>
              </w:tc>
            </w:tr>
            <w:tr w:rsidR="003D348E">
              <w:trPr>
                <w:trHeight w:val="692"/>
              </w:trPr>
              <w:tc>
                <w:tcPr>
                  <w:tcW w:w="573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6" w:type="pct"/>
                  <w:tcBorders>
                    <w:top w:val="single" w:sz="8" w:space="0" w:color="FFFFFF"/>
                  </w:tcBorders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Biochemical oxygen demand (3 days at 270 C) max.(mg/l)</w:t>
                  </w:r>
                </w:p>
              </w:tc>
              <w:tc>
                <w:tcPr>
                  <w:tcW w:w="1464" w:type="pct"/>
                </w:tcPr>
                <w:p w:rsidR="003D348E" w:rsidRDefault="003D348E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51</w:t>
                  </w:r>
                </w:p>
              </w:tc>
            </w:tr>
            <w:tr w:rsidR="003D348E">
              <w:trPr>
                <w:trHeight w:val="481"/>
              </w:trPr>
              <w:tc>
                <w:tcPr>
                  <w:tcW w:w="573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6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Chemical oxygen demand, mg/l, max.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140</w:t>
                  </w:r>
                </w:p>
              </w:tc>
            </w:tr>
            <w:tr w:rsidR="003D348E">
              <w:trPr>
                <w:trHeight w:val="477"/>
              </w:trPr>
              <w:tc>
                <w:tcPr>
                  <w:tcW w:w="573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86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Arsenic (as As), mg/l,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max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0.2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15</w:t>
                  </w:r>
                </w:p>
              </w:tc>
            </w:tr>
            <w:tr w:rsidR="003D348E">
              <w:trPr>
                <w:trHeight w:val="481"/>
              </w:trPr>
              <w:tc>
                <w:tcPr>
                  <w:tcW w:w="573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1486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Mercury (as Hg), mg/l, max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09</w:t>
                  </w:r>
                </w:p>
              </w:tc>
            </w:tr>
            <w:tr w:rsidR="003D348E">
              <w:trPr>
                <w:trHeight w:val="480"/>
              </w:trPr>
              <w:tc>
                <w:tcPr>
                  <w:tcW w:w="573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86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Lead (as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Pb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), mg/l, max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09</w:t>
                  </w:r>
                </w:p>
              </w:tc>
            </w:tr>
            <w:tr w:rsidR="003D348E">
              <w:trPr>
                <w:trHeight w:val="480"/>
              </w:trPr>
              <w:tc>
                <w:tcPr>
                  <w:tcW w:w="573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86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Cadmium (as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), mg/l, max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.005</w:t>
                  </w:r>
                </w:p>
              </w:tc>
            </w:tr>
            <w:tr w:rsidR="003D348E">
              <w:trPr>
                <w:trHeight w:val="481"/>
              </w:trPr>
              <w:tc>
                <w:tcPr>
                  <w:tcW w:w="587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86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Total Chromium (as Cr), mg/l, max.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5</w:t>
                  </w:r>
                </w:p>
              </w:tc>
            </w:tr>
            <w:tr w:rsidR="003D348E">
              <w:trPr>
                <w:trHeight w:val="477"/>
              </w:trPr>
              <w:tc>
                <w:tcPr>
                  <w:tcW w:w="587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86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Copper (as Cu), mg/l, max.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2.5</w:t>
                  </w:r>
                </w:p>
              </w:tc>
            </w:tr>
            <w:tr w:rsidR="003D348E">
              <w:trPr>
                <w:trHeight w:val="481"/>
              </w:trPr>
              <w:tc>
                <w:tcPr>
                  <w:tcW w:w="587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486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Zinc (as Zn), mg/l, max.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4</w:t>
                  </w:r>
                </w:p>
              </w:tc>
            </w:tr>
            <w:tr w:rsidR="003D348E">
              <w:trPr>
                <w:trHeight w:val="480"/>
              </w:trPr>
              <w:tc>
                <w:tcPr>
                  <w:tcW w:w="587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86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Nickel (as Ni), mg/l, max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2.5</w:t>
                  </w:r>
                </w:p>
              </w:tc>
            </w:tr>
            <w:tr w:rsidR="003D348E">
              <w:trPr>
                <w:trHeight w:val="477"/>
              </w:trPr>
              <w:tc>
                <w:tcPr>
                  <w:tcW w:w="587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486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Cyanide (as CN), mg/l, max.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BDL</w:t>
                  </w:r>
                </w:p>
              </w:tc>
            </w:tr>
            <w:tr w:rsidR="003D348E">
              <w:trPr>
                <w:trHeight w:val="481"/>
              </w:trPr>
              <w:tc>
                <w:tcPr>
                  <w:tcW w:w="587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486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Chloride (as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), mg/l, max.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300</w:t>
                  </w:r>
                </w:p>
              </w:tc>
            </w:tr>
            <w:tr w:rsidR="003D348E">
              <w:trPr>
                <w:trHeight w:val="480"/>
              </w:trPr>
              <w:tc>
                <w:tcPr>
                  <w:tcW w:w="587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486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Fluoride (as F), mg/l, max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1.5</w:t>
                  </w:r>
                </w:p>
              </w:tc>
            </w:tr>
            <w:tr w:rsidR="003D348E">
              <w:trPr>
                <w:trHeight w:val="480"/>
              </w:trPr>
              <w:tc>
                <w:tcPr>
                  <w:tcW w:w="587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486" w:type="pct"/>
                </w:tcPr>
                <w:p w:rsidR="003D348E" w:rsidRDefault="00A07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Phenolic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compounds (as C6H5OH) mg/l, max.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64" w:type="pct"/>
                </w:tcPr>
                <w:p w:rsidR="003D348E" w:rsidRDefault="00A07FB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</w:tr>
          </w:tbl>
          <w:p w:rsidR="003D348E" w:rsidRDefault="003D348E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</w:p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As of 10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IN"/>
              </w:rPr>
              <w:t xml:space="preserve">th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March 2025</w:t>
            </w:r>
          </w:p>
        </w:tc>
        <w:tc>
          <w:tcPr>
            <w:tcW w:w="2131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lastRenderedPageBreak/>
              <w:t>Within Standard</w:t>
            </w:r>
          </w:p>
        </w:tc>
      </w:tr>
      <w:tr w:rsidR="003D348E">
        <w:trPr>
          <w:trHeight w:val="248"/>
        </w:trPr>
        <w:tc>
          <w:tcPr>
            <w:tcW w:w="2130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lastRenderedPageBreak/>
              <w:t>(b)Air</w:t>
            </w:r>
          </w:p>
        </w:tc>
        <w:tc>
          <w:tcPr>
            <w:tcW w:w="2130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Continuous 8 hours</w:t>
            </w:r>
          </w:p>
        </w:tc>
        <w:tc>
          <w:tcPr>
            <w:tcW w:w="2131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 xml:space="preserve">PM 2.5:     7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ppm</w:t>
            </w:r>
            <w:proofErr w:type="spellEnd"/>
          </w:p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 xml:space="preserve">PM 10:      55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ppm</w:t>
            </w:r>
            <w:proofErr w:type="spellEnd"/>
          </w:p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 xml:space="preserve">SO2:          2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ppm</w:t>
            </w:r>
            <w:proofErr w:type="spellEnd"/>
          </w:p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 xml:space="preserve">NOX:          16.9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ppm</w:t>
            </w:r>
            <w:proofErr w:type="spellEnd"/>
          </w:p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 xml:space="preserve">CO:             5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ppm</w:t>
            </w:r>
            <w:proofErr w:type="spellEnd"/>
          </w:p>
          <w:p w:rsidR="003D348E" w:rsidRDefault="003D348E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</w:p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As of 10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en-IN"/>
              </w:rPr>
              <w:t xml:space="preserve">th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March 2025</w:t>
            </w:r>
          </w:p>
        </w:tc>
        <w:tc>
          <w:tcPr>
            <w:tcW w:w="2131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Within Standard</w:t>
            </w:r>
          </w:p>
        </w:tc>
      </w:tr>
    </w:tbl>
    <w:p w:rsidR="003D348E" w:rsidRDefault="003D348E">
      <w:pPr>
        <w:rPr>
          <w:rFonts w:ascii="Times New Roman" w:eastAsia="SimSun" w:hAnsi="Times New Roman" w:cs="Times New Roman"/>
          <w:sz w:val="24"/>
          <w:szCs w:val="24"/>
        </w:rPr>
      </w:pPr>
    </w:p>
    <w:p w:rsidR="003D348E" w:rsidRDefault="003D348E">
      <w:pPr>
        <w:rPr>
          <w:rFonts w:ascii="Times New Roman" w:eastAsia="SimSun" w:hAnsi="Times New Roman" w:cs="Times New Roman"/>
          <w:sz w:val="24"/>
          <w:szCs w:val="24"/>
        </w:rPr>
      </w:pPr>
      <w:bookmarkStart w:id="0" w:name="_GoBack"/>
      <w:bookmarkEnd w:id="0"/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A07FB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PART-D </w:t>
      </w:r>
    </w:p>
    <w:p w:rsidR="003D348E" w:rsidRDefault="00A07FB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HAZARDOUS WASTES</w:t>
      </w:r>
    </w:p>
    <w:p w:rsidR="003D348E" w:rsidRDefault="00A07FBD">
      <w:pPr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as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specified under Hazardous Wastes (Management &amp; Handling Rules, 1989).</w:t>
      </w:r>
    </w:p>
    <w:tbl>
      <w:tblPr>
        <w:tblStyle w:val="TableGrid"/>
        <w:tblW w:w="0" w:type="auto"/>
        <w:tblLook w:val="04A0"/>
      </w:tblPr>
      <w:tblGrid>
        <w:gridCol w:w="2840"/>
        <w:gridCol w:w="2841"/>
        <w:gridCol w:w="2841"/>
      </w:tblGrid>
      <w:tr w:rsidR="003D348E">
        <w:tc>
          <w:tcPr>
            <w:tcW w:w="2840" w:type="dxa"/>
            <w:vMerge w:val="restart"/>
          </w:tcPr>
          <w:p w:rsidR="003D348E" w:rsidRDefault="00A07FBD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Hazardous Wastes</w:t>
            </w:r>
          </w:p>
        </w:tc>
        <w:tc>
          <w:tcPr>
            <w:tcW w:w="5682" w:type="dxa"/>
            <w:gridSpan w:val="2"/>
          </w:tcPr>
          <w:p w:rsidR="003D348E" w:rsidRDefault="00A07FBD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Total Quantity (Kg)</w:t>
            </w:r>
          </w:p>
        </w:tc>
      </w:tr>
      <w:tr w:rsidR="003D348E">
        <w:tc>
          <w:tcPr>
            <w:tcW w:w="2840" w:type="dxa"/>
            <w:vMerge/>
          </w:tcPr>
          <w:p w:rsidR="003D348E" w:rsidRDefault="003D348E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1" w:type="dxa"/>
          </w:tcPr>
          <w:p w:rsidR="003D348E" w:rsidRDefault="00A07FBD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During the previous financial yea</w:t>
            </w:r>
          </w:p>
        </w:tc>
        <w:tc>
          <w:tcPr>
            <w:tcW w:w="2841" w:type="dxa"/>
          </w:tcPr>
          <w:p w:rsidR="003D348E" w:rsidRDefault="00A07FBD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During the current financial year</w:t>
            </w:r>
          </w:p>
        </w:tc>
      </w:tr>
      <w:tr w:rsidR="003D348E">
        <w:tc>
          <w:tcPr>
            <w:tcW w:w="2840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From Process </w:t>
            </w:r>
          </w:p>
        </w:tc>
        <w:tc>
          <w:tcPr>
            <w:tcW w:w="2841" w:type="dxa"/>
          </w:tcPr>
          <w:p w:rsidR="003D348E" w:rsidRDefault="00A07FBD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Negligible</w:t>
            </w:r>
          </w:p>
        </w:tc>
        <w:tc>
          <w:tcPr>
            <w:tcW w:w="2841" w:type="dxa"/>
          </w:tcPr>
          <w:p w:rsidR="003D348E" w:rsidRDefault="00A07FBD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Negligible</w:t>
            </w:r>
          </w:p>
        </w:tc>
      </w:tr>
      <w:tr w:rsidR="003D348E">
        <w:tc>
          <w:tcPr>
            <w:tcW w:w="2840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From Pollution Control Facilities</w:t>
            </w:r>
          </w:p>
        </w:tc>
        <w:tc>
          <w:tcPr>
            <w:tcW w:w="2841" w:type="dxa"/>
          </w:tcPr>
          <w:p w:rsidR="003D348E" w:rsidRDefault="00A07FBD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Negligible</w:t>
            </w:r>
          </w:p>
        </w:tc>
        <w:tc>
          <w:tcPr>
            <w:tcW w:w="2841" w:type="dxa"/>
          </w:tcPr>
          <w:p w:rsidR="003D348E" w:rsidRDefault="00A07FBD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Negligible</w:t>
            </w:r>
          </w:p>
        </w:tc>
      </w:tr>
    </w:tbl>
    <w:p w:rsidR="003D348E" w:rsidRDefault="003D348E">
      <w:pPr>
        <w:rPr>
          <w:rFonts w:ascii="Times New Roman" w:eastAsia="SimSun" w:hAnsi="Times New Roman" w:cs="Times New Roman"/>
          <w:sz w:val="24"/>
          <w:szCs w:val="24"/>
        </w:rPr>
      </w:pPr>
    </w:p>
    <w:p w:rsidR="00A07FBD" w:rsidRDefault="00A07FBD">
      <w:pPr>
        <w:rPr>
          <w:rFonts w:ascii="Times New Roman" w:eastAsia="SimSun" w:hAnsi="Times New Roman" w:cs="Times New Roman"/>
          <w:sz w:val="24"/>
          <w:szCs w:val="24"/>
        </w:rPr>
      </w:pPr>
    </w:p>
    <w:p w:rsidR="00A07FBD" w:rsidRDefault="00A07FBD">
      <w:pPr>
        <w:rPr>
          <w:rFonts w:ascii="Times New Roman" w:eastAsia="SimSun" w:hAnsi="Times New Roman" w:cs="Times New Roman"/>
          <w:sz w:val="24"/>
          <w:szCs w:val="24"/>
        </w:rPr>
      </w:pPr>
    </w:p>
    <w:p w:rsidR="003D348E" w:rsidRDefault="003D348E">
      <w:pPr>
        <w:rPr>
          <w:rFonts w:ascii="Times New Roman" w:eastAsia="SimSun" w:hAnsi="Times New Roman" w:cs="Times New Roman"/>
          <w:sz w:val="24"/>
          <w:szCs w:val="24"/>
        </w:rPr>
      </w:pPr>
    </w:p>
    <w:p w:rsidR="003D348E" w:rsidRDefault="00A07FB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PART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  <w:t>-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E</w:t>
      </w:r>
    </w:p>
    <w:p w:rsidR="003D348E" w:rsidRDefault="00A07FB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SOLID WASTES:</w:t>
      </w:r>
    </w:p>
    <w:tbl>
      <w:tblPr>
        <w:tblStyle w:val="TableGrid"/>
        <w:tblW w:w="9097" w:type="dxa"/>
        <w:tblInd w:w="-342" w:type="dxa"/>
        <w:tblLook w:val="04A0"/>
      </w:tblPr>
      <w:tblGrid>
        <w:gridCol w:w="2358"/>
        <w:gridCol w:w="3222"/>
        <w:gridCol w:w="3517"/>
      </w:tblGrid>
      <w:tr w:rsidR="003D348E" w:rsidTr="00A07FBD">
        <w:tc>
          <w:tcPr>
            <w:tcW w:w="2358" w:type="dxa"/>
            <w:vMerge w:val="restart"/>
          </w:tcPr>
          <w:p w:rsidR="003D348E" w:rsidRDefault="00A07FBD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Solid Wastes</w:t>
            </w:r>
          </w:p>
        </w:tc>
        <w:tc>
          <w:tcPr>
            <w:tcW w:w="6739" w:type="dxa"/>
            <w:gridSpan w:val="2"/>
          </w:tcPr>
          <w:p w:rsidR="003D348E" w:rsidRDefault="00A07FBD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Total Quantity (Kg)</w:t>
            </w:r>
          </w:p>
        </w:tc>
      </w:tr>
      <w:tr w:rsidR="003D348E" w:rsidTr="00A07FBD">
        <w:tc>
          <w:tcPr>
            <w:tcW w:w="2358" w:type="dxa"/>
            <w:vMerge/>
          </w:tcPr>
          <w:p w:rsidR="003D348E" w:rsidRDefault="003D348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2" w:type="dxa"/>
          </w:tcPr>
          <w:p w:rsidR="003D348E" w:rsidRDefault="00A07FBD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During the previous financial year</w:t>
            </w:r>
          </w:p>
        </w:tc>
        <w:tc>
          <w:tcPr>
            <w:tcW w:w="3517" w:type="dxa"/>
          </w:tcPr>
          <w:p w:rsidR="003D348E" w:rsidRDefault="00A07FBD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During the current financial year</w:t>
            </w:r>
          </w:p>
        </w:tc>
      </w:tr>
      <w:tr w:rsidR="003D348E" w:rsidTr="00A07FBD">
        <w:trPr>
          <w:trHeight w:val="446"/>
        </w:trPr>
        <w:tc>
          <w:tcPr>
            <w:tcW w:w="2358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a. From process</w:t>
            </w:r>
          </w:p>
        </w:tc>
        <w:tc>
          <w:tcPr>
            <w:tcW w:w="3222" w:type="dxa"/>
          </w:tcPr>
          <w:p w:rsidR="003D348E" w:rsidRDefault="00A07FBD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NA</w:t>
            </w:r>
          </w:p>
        </w:tc>
        <w:tc>
          <w:tcPr>
            <w:tcW w:w="3517" w:type="dxa"/>
          </w:tcPr>
          <w:p w:rsidR="003D348E" w:rsidRDefault="003D348E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3D348E" w:rsidTr="00A07FBD">
        <w:tc>
          <w:tcPr>
            <w:tcW w:w="2358" w:type="dxa"/>
          </w:tcPr>
          <w:p w:rsidR="003D348E" w:rsidRDefault="00A07FBD">
            <w:pPr>
              <w:ind w:left="360" w:hangingChars="150" w:hanging="36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b. From Pollution Control Facility</w:t>
            </w:r>
          </w:p>
        </w:tc>
        <w:tc>
          <w:tcPr>
            <w:tcW w:w="3222" w:type="dxa"/>
          </w:tcPr>
          <w:p w:rsidR="003D348E" w:rsidRDefault="00A07FBD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NA</w:t>
            </w:r>
          </w:p>
        </w:tc>
        <w:tc>
          <w:tcPr>
            <w:tcW w:w="3517" w:type="dxa"/>
          </w:tcPr>
          <w:p w:rsidR="003D348E" w:rsidRDefault="003D348E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3D348E" w:rsidTr="00A07FBD">
        <w:trPr>
          <w:trHeight w:val="2628"/>
        </w:trPr>
        <w:tc>
          <w:tcPr>
            <w:tcW w:w="2358" w:type="dxa"/>
          </w:tcPr>
          <w:p w:rsidR="003D348E" w:rsidRDefault="00A07FBD">
            <w:pPr>
              <w:ind w:left="240" w:hangingChars="100" w:hanging="24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c.Quantity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recycled or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reutilised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within the unit.</w:t>
            </w:r>
          </w:p>
        </w:tc>
        <w:tc>
          <w:tcPr>
            <w:tcW w:w="3222" w:type="dxa"/>
          </w:tcPr>
          <w:p w:rsidR="003D348E" w:rsidRPr="006F3D31" w:rsidRDefault="00A07FBD">
            <w:pPr>
              <w:rPr>
                <w:rFonts w:ascii="Times New Roman" w:eastAsia="SimSun" w:hAnsi="Times New Roman"/>
                <w:sz w:val="24"/>
                <w:szCs w:val="24"/>
                <w:u w:val="single"/>
              </w:rPr>
            </w:pPr>
            <w:r w:rsidRPr="006F3D31">
              <w:rPr>
                <w:rFonts w:ascii="Times New Roman" w:eastAsia="SimSun" w:hAnsi="Times New Roman"/>
                <w:sz w:val="24"/>
                <w:szCs w:val="24"/>
                <w:u w:val="single"/>
              </w:rPr>
              <w:t>Recycled waste in Quintals</w:t>
            </w:r>
            <w:r w:rsidR="006F3D31">
              <w:rPr>
                <w:rFonts w:ascii="Times New Roman" w:eastAsia="SimSun" w:hAnsi="Times New Roman"/>
                <w:sz w:val="24"/>
                <w:szCs w:val="24"/>
                <w:u w:val="single"/>
              </w:rPr>
              <w:t>:</w:t>
            </w:r>
          </w:p>
          <w:p w:rsidR="003D348E" w:rsidRDefault="00A07FBD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Plastic waste bailed = 685.35</w:t>
            </w:r>
          </w:p>
          <w:p w:rsidR="003D348E" w:rsidRDefault="00A07FBD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Mechanical Compost = N.A </w:t>
            </w:r>
          </w:p>
          <w:p w:rsidR="003D348E" w:rsidRDefault="00A07FBD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Metals = 87.60 </w:t>
            </w:r>
          </w:p>
          <w:p w:rsidR="003D348E" w:rsidRDefault="00A07FBD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Papers = 7540.02</w:t>
            </w:r>
          </w:p>
          <w:p w:rsidR="003D348E" w:rsidRDefault="00A07FBD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Plastics = 13289.21</w:t>
            </w:r>
          </w:p>
          <w:p w:rsidR="003D348E" w:rsidRDefault="00A07FBD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    Total = 21602.18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val="en-IN"/>
              </w:rPr>
              <w:t>qtls</w:t>
            </w:r>
            <w:proofErr w:type="spellEnd"/>
          </w:p>
          <w:p w:rsidR="003D348E" w:rsidRDefault="00A07FBD">
            <w:pPr>
              <w:rPr>
                <w:rFonts w:ascii="Times New Roman" w:eastAsia="SimSu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IN"/>
              </w:rPr>
              <w:t xml:space="preserve">     5.92 tons per day</w:t>
            </w:r>
          </w:p>
        </w:tc>
        <w:tc>
          <w:tcPr>
            <w:tcW w:w="3517" w:type="dxa"/>
          </w:tcPr>
          <w:p w:rsidR="00832E14" w:rsidRPr="006F3D31" w:rsidRDefault="00832E14" w:rsidP="00832E14">
            <w:pPr>
              <w:rPr>
                <w:rFonts w:ascii="Times New Roman" w:eastAsia="SimSun" w:hAnsi="Times New Roman"/>
                <w:sz w:val="24"/>
                <w:szCs w:val="24"/>
                <w:u w:val="single"/>
              </w:rPr>
            </w:pPr>
            <w:r w:rsidRPr="006F3D31">
              <w:rPr>
                <w:rFonts w:ascii="Times New Roman" w:eastAsia="SimSun" w:hAnsi="Times New Roman"/>
                <w:sz w:val="24"/>
                <w:szCs w:val="24"/>
                <w:u w:val="single"/>
              </w:rPr>
              <w:t>Recycled waste in Quintals</w:t>
            </w:r>
            <w:r w:rsidR="006F3D31">
              <w:rPr>
                <w:rFonts w:ascii="Times New Roman" w:eastAsia="SimSun" w:hAnsi="Times New Roman"/>
                <w:sz w:val="24"/>
                <w:szCs w:val="24"/>
                <w:u w:val="single"/>
              </w:rPr>
              <w:t>:</w:t>
            </w:r>
          </w:p>
          <w:p w:rsidR="00832E14" w:rsidRDefault="00832E14" w:rsidP="00A07FBD">
            <w:pPr>
              <w:tabs>
                <w:tab w:val="left" w:pos="2089"/>
              </w:tabs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Plastic waste bailed </w:t>
            </w:r>
            <w:r w:rsidR="00A07FBD">
              <w:rPr>
                <w:rFonts w:ascii="Times New Roman" w:eastAsia="SimSu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= </w:t>
            </w:r>
            <w:r w:rsidR="00A07FBD">
              <w:rPr>
                <w:rFonts w:ascii="Times New Roman" w:eastAsia="SimSun" w:hAnsi="Times New Roman"/>
                <w:sz w:val="24"/>
                <w:szCs w:val="24"/>
              </w:rPr>
              <w:t>15</w:t>
            </w:r>
            <w:r w:rsidR="00445F6D">
              <w:rPr>
                <w:rFonts w:ascii="Times New Roman" w:eastAsia="SimSun" w:hAnsi="Times New Roman"/>
                <w:sz w:val="24"/>
                <w:szCs w:val="24"/>
              </w:rPr>
              <w:t>,</w:t>
            </w:r>
            <w:r w:rsidR="00A07FBD">
              <w:rPr>
                <w:rFonts w:ascii="Times New Roman" w:eastAsia="SimSun" w:hAnsi="Times New Roman"/>
                <w:sz w:val="24"/>
                <w:szCs w:val="24"/>
              </w:rPr>
              <w:t>678.10</w:t>
            </w:r>
          </w:p>
          <w:p w:rsidR="00832E14" w:rsidRDefault="00832E14" w:rsidP="00832E14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Mechanical Compost</w:t>
            </w:r>
            <w:r w:rsidR="00A07FBD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= </w:t>
            </w:r>
            <w:r w:rsidR="00445F6D">
              <w:rPr>
                <w:rFonts w:ascii="Times New Roman" w:eastAsia="SimSun" w:hAnsi="Times New Roman"/>
                <w:sz w:val="24"/>
                <w:szCs w:val="24"/>
              </w:rPr>
              <w:t>1,268.25</w:t>
            </w:r>
          </w:p>
          <w:p w:rsidR="00832E14" w:rsidRDefault="00832E14" w:rsidP="00832E14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Metals       </w:t>
            </w:r>
            <w:r w:rsidR="00A07FBD">
              <w:rPr>
                <w:rFonts w:ascii="Times New Roman" w:eastAsia="SimSu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= 176.22 </w:t>
            </w:r>
          </w:p>
          <w:p w:rsidR="00832E14" w:rsidRDefault="00832E14" w:rsidP="00832E14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Papers        </w:t>
            </w:r>
            <w:r w:rsidR="00A07FBD">
              <w:rPr>
                <w:rFonts w:ascii="Times New Roman" w:eastAsia="SimSu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= 10,416.27</w:t>
            </w:r>
          </w:p>
          <w:p w:rsidR="00832E14" w:rsidRDefault="00832E14" w:rsidP="00832E14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Plastics      </w:t>
            </w:r>
            <w:r w:rsidR="00A07FBD">
              <w:rPr>
                <w:rFonts w:ascii="Times New Roman" w:eastAsia="SimSu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= 14,695.41</w:t>
            </w:r>
          </w:p>
          <w:p w:rsidR="00832E14" w:rsidRPr="00832E14" w:rsidRDefault="00832E14" w:rsidP="00A07FBD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Total    </w:t>
            </w:r>
            <w:r w:rsidR="00A07FBD">
              <w:rPr>
                <w:rFonts w:ascii="Times New Roman" w:eastAsia="SimSu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</w:t>
            </w:r>
            <w:r w:rsidR="00A07FBD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=  </w:t>
            </w:r>
            <w:r w:rsidR="00445F6D">
              <w:rPr>
                <w:rFonts w:ascii="Times New Roman" w:eastAsia="SimSun" w:hAnsi="Times New Roman"/>
                <w:sz w:val="24"/>
                <w:szCs w:val="24"/>
              </w:rPr>
              <w:t>42,234.25</w:t>
            </w:r>
          </w:p>
          <w:p w:rsidR="003D348E" w:rsidRDefault="00832E14" w:rsidP="00A07FBD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IN"/>
              </w:rPr>
              <w:t xml:space="preserve">     </w:t>
            </w:r>
          </w:p>
        </w:tc>
      </w:tr>
    </w:tbl>
    <w:p w:rsidR="003D348E" w:rsidRDefault="003D348E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A07FB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PART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  <w:t>-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F</w:t>
      </w:r>
    </w:p>
    <w:p w:rsidR="003D348E" w:rsidRDefault="00A07FBD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Please specify the characteristics (in terms of concentration and quantum) of hazardous as well as solid wastes and indicate disposal practice adopted for both these categories of wastes. </w:t>
      </w:r>
    </w:p>
    <w:p w:rsidR="003D348E" w:rsidRDefault="003D348E">
      <w:pPr>
        <w:rPr>
          <w:rFonts w:ascii="Times New Roman" w:eastAsia="SimSun" w:hAnsi="Times New Roman" w:cs="Times New Roman"/>
          <w:sz w:val="24"/>
          <w:szCs w:val="24"/>
        </w:rPr>
      </w:pPr>
    </w:p>
    <w:p w:rsidR="003D348E" w:rsidRDefault="00A07FBD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en-IN"/>
        </w:rPr>
      </w:pPr>
      <w:r>
        <w:rPr>
          <w:rFonts w:ascii="Times New Roman" w:eastAsia="SimSun" w:hAnsi="Times New Roman" w:cs="Times New Roman"/>
          <w:sz w:val="24"/>
          <w:szCs w:val="24"/>
          <w:lang w:val="en-IN"/>
        </w:rPr>
        <w:t xml:space="preserve">Recyclable Wastes are segregated and collected for bailing. The bailed units are transported to other states for recycling process. There </w:t>
      </w:r>
      <w:r w:rsidR="004D594E">
        <w:rPr>
          <w:rFonts w:ascii="Times New Roman" w:eastAsia="SimSun" w:hAnsi="Times New Roman" w:cs="Times New Roman"/>
          <w:sz w:val="24"/>
          <w:szCs w:val="24"/>
          <w:lang w:val="en-IN"/>
        </w:rPr>
        <w:t>is no hazardous waste</w:t>
      </w:r>
      <w:r>
        <w:rPr>
          <w:rFonts w:ascii="Times New Roman" w:eastAsia="SimSun" w:hAnsi="Times New Roman" w:cs="Times New Roman"/>
          <w:sz w:val="24"/>
          <w:szCs w:val="24"/>
          <w:lang w:val="en-IN"/>
        </w:rPr>
        <w:t xml:space="preserve"> produced in the facility. Wet </w:t>
      </w:r>
      <w:r w:rsidR="004D594E">
        <w:rPr>
          <w:rFonts w:ascii="Times New Roman" w:eastAsia="SimSun" w:hAnsi="Times New Roman" w:cs="Times New Roman"/>
          <w:sz w:val="24"/>
          <w:szCs w:val="24"/>
          <w:lang w:val="en-IN"/>
        </w:rPr>
        <w:t>wastes are</w:t>
      </w:r>
      <w:r>
        <w:rPr>
          <w:rFonts w:ascii="Times New Roman" w:eastAsia="SimSun" w:hAnsi="Times New Roman" w:cs="Times New Roman"/>
          <w:sz w:val="24"/>
          <w:szCs w:val="24"/>
          <w:lang w:val="en-IN"/>
        </w:rPr>
        <w:t xml:space="preserve"> decomposed in a </w:t>
      </w:r>
      <w:r w:rsidR="004D594E">
        <w:rPr>
          <w:rFonts w:ascii="Times New Roman" w:eastAsia="SimSun" w:hAnsi="Times New Roman" w:cs="Times New Roman"/>
          <w:sz w:val="24"/>
          <w:szCs w:val="24"/>
          <w:lang w:val="en-IN"/>
        </w:rPr>
        <w:t>Mechanical</w:t>
      </w:r>
      <w:r>
        <w:rPr>
          <w:rFonts w:ascii="Times New Roman" w:eastAsia="SimSun" w:hAnsi="Times New Roman" w:cs="Times New Roman"/>
          <w:sz w:val="24"/>
          <w:szCs w:val="24"/>
          <w:lang w:val="en-IN"/>
        </w:rPr>
        <w:t>-Composting Unit while other non-recyclable wastes are dumped in the</w:t>
      </w:r>
      <w:r w:rsidR="004D594E">
        <w:rPr>
          <w:rFonts w:ascii="Times New Roman" w:eastAsia="SimSun" w:hAnsi="Times New Roman" w:cs="Times New Roman"/>
          <w:sz w:val="24"/>
          <w:szCs w:val="24"/>
          <w:lang w:val="en-IN"/>
        </w:rPr>
        <w:t xml:space="preserve"> Temporary Holdings due to reconstruction </w:t>
      </w:r>
      <w:r w:rsidR="00035268">
        <w:rPr>
          <w:rFonts w:ascii="Times New Roman" w:eastAsia="SimSun" w:hAnsi="Times New Roman" w:cs="Times New Roman"/>
          <w:sz w:val="24"/>
          <w:szCs w:val="24"/>
          <w:lang w:val="en-IN"/>
        </w:rPr>
        <w:t>of the Land fill.</w:t>
      </w:r>
    </w:p>
    <w:p w:rsidR="003D348E" w:rsidRDefault="003D348E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en-IN"/>
        </w:rPr>
      </w:pPr>
    </w:p>
    <w:p w:rsidR="003D348E" w:rsidRDefault="003D348E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en-IN"/>
        </w:rPr>
      </w:pPr>
    </w:p>
    <w:p w:rsidR="00A07FBD" w:rsidRDefault="00A07FBD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en-IN"/>
        </w:rPr>
      </w:pPr>
    </w:p>
    <w:p w:rsidR="00A07FBD" w:rsidRDefault="00A07FBD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en-IN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sz w:val="24"/>
          <w:szCs w:val="24"/>
          <w:lang w:val="en-IN"/>
        </w:rPr>
      </w:pPr>
    </w:p>
    <w:p w:rsidR="00A07FBD" w:rsidRDefault="00A07FB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A07FB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PART-G</w:t>
      </w:r>
    </w:p>
    <w:p w:rsidR="003D348E" w:rsidRDefault="003D348E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3D348E" w:rsidRDefault="00A07FBD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gramStart"/>
      <w:r>
        <w:rPr>
          <w:rFonts w:ascii="Times New Roman" w:eastAsia="SimSun" w:hAnsi="Times New Roman" w:cs="Times New Roman"/>
          <w:sz w:val="24"/>
          <w:szCs w:val="24"/>
        </w:rPr>
        <w:t>Impact of the pollution control measures taken on conservation of natural resources and consequently on the cost of production.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3D348E" w:rsidRDefault="003D348E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3D348E" w:rsidRDefault="003D348E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70"/>
        <w:gridCol w:w="3505"/>
        <w:gridCol w:w="4247"/>
      </w:tblGrid>
      <w:tr w:rsidR="003D348E">
        <w:tc>
          <w:tcPr>
            <w:tcW w:w="770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Sl.No</w:t>
            </w:r>
            <w:proofErr w:type="spellEnd"/>
          </w:p>
        </w:tc>
        <w:tc>
          <w:tcPr>
            <w:tcW w:w="3505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Particulars</w:t>
            </w:r>
          </w:p>
        </w:tc>
        <w:tc>
          <w:tcPr>
            <w:tcW w:w="4247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Impact</w:t>
            </w:r>
          </w:p>
        </w:tc>
      </w:tr>
      <w:tr w:rsidR="003D348E">
        <w:tc>
          <w:tcPr>
            <w:tcW w:w="770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3505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Leachate Management System</w:t>
            </w:r>
          </w:p>
        </w:tc>
        <w:tc>
          <w:tcPr>
            <w:tcW w:w="4247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 xml:space="preserve">Improves the quality of leachate discharge in the environment. </w:t>
            </w:r>
            <w:r>
              <w:rPr>
                <w:rFonts w:ascii="Times New Roman" w:eastAsia="SimSun" w:hAnsi="Times New Roman"/>
                <w:sz w:val="24"/>
                <w:szCs w:val="24"/>
                <w:lang w:val="en-IN"/>
              </w:rPr>
              <w:t>S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ubsequently</w:t>
            </w:r>
            <w:r>
              <w:rPr>
                <w:rFonts w:ascii="Times New Roman" w:eastAsia="SimSun" w:hAnsi="Times New Roman"/>
                <w:sz w:val="24"/>
                <w:szCs w:val="24"/>
                <w:lang w:val="en-IN"/>
              </w:rPr>
              <w:t xml:space="preserve"> improves the concentration of pollutants discharged. </w:t>
            </w:r>
          </w:p>
        </w:tc>
      </w:tr>
      <w:tr w:rsidR="003D348E">
        <w:tc>
          <w:tcPr>
            <w:tcW w:w="770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3505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  <w:t>Maintaining Greenbelt Area</w:t>
            </w:r>
          </w:p>
        </w:tc>
        <w:tc>
          <w:tcPr>
            <w:tcW w:w="4247" w:type="dxa"/>
          </w:tcPr>
          <w:p w:rsidR="003D348E" w:rsidRDefault="00A07FBD">
            <w:pPr>
              <w:rPr>
                <w:rFonts w:ascii="Times New Roman" w:eastAsia="SimSu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IN"/>
              </w:rPr>
              <w:t>S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ubsequently</w:t>
            </w:r>
            <w:r>
              <w:rPr>
                <w:rFonts w:ascii="Times New Roman" w:eastAsia="SimSun" w:hAnsi="Times New Roman"/>
                <w:sz w:val="24"/>
                <w:szCs w:val="24"/>
                <w:lang w:val="en-IN"/>
              </w:rPr>
              <w:t xml:space="preserve"> improves the quality of air in and around the facility. The air quality of the Centre is within prescribed standards.</w:t>
            </w:r>
          </w:p>
        </w:tc>
      </w:tr>
    </w:tbl>
    <w:p w:rsidR="003D348E" w:rsidRDefault="003D348E">
      <w:pPr>
        <w:rPr>
          <w:rFonts w:ascii="Times New Roman" w:eastAsia="SimSun" w:hAnsi="Times New Roman" w:cs="Times New Roman"/>
          <w:sz w:val="24"/>
          <w:szCs w:val="24"/>
        </w:rPr>
      </w:pPr>
    </w:p>
    <w:p w:rsidR="003D348E" w:rsidRDefault="003D348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D348E" w:rsidRDefault="00A07FB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PART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  <w:t>-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H</w:t>
      </w:r>
    </w:p>
    <w:p w:rsidR="003D348E" w:rsidRDefault="003D348E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3D348E" w:rsidRDefault="00A07FBD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gramStart"/>
      <w:r>
        <w:rPr>
          <w:rFonts w:ascii="Times New Roman" w:eastAsia="SimSun" w:hAnsi="Times New Roman" w:cs="Times New Roman"/>
          <w:sz w:val="24"/>
          <w:szCs w:val="24"/>
        </w:rPr>
        <w:t>Additional measures/investment proposal for environmental protection including abatement of pollution.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3D348E" w:rsidRDefault="003D348E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3D348E" w:rsidRDefault="00A07FBD">
      <w:pPr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val="en-IN"/>
        </w:rPr>
      </w:pPr>
      <w:r>
        <w:rPr>
          <w:rFonts w:ascii="Times New Roman" w:eastAsia="SimSun" w:hAnsi="Times New Roman" w:cs="Times New Roman"/>
          <w:sz w:val="24"/>
          <w:szCs w:val="24"/>
          <w:lang w:val="en-IN"/>
        </w:rPr>
        <w:t>Quarterly Monitoring of the Solid Waste Management Centre has been carried out regularly. Reports were submitted to SEIAA Mizoram and IRO Shillong.</w:t>
      </w:r>
    </w:p>
    <w:p w:rsidR="003D348E" w:rsidRDefault="00A07FBD">
      <w:pPr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val="en-IN"/>
        </w:rPr>
      </w:pPr>
      <w:r>
        <w:rPr>
          <w:rFonts w:ascii="Times New Roman" w:eastAsia="SimSun" w:hAnsi="Times New Roman" w:cs="Times New Roman"/>
          <w:sz w:val="24"/>
          <w:szCs w:val="24"/>
          <w:lang w:val="en-IN"/>
        </w:rPr>
        <w:t>Construction of Additional Leachate Management System was carried out.</w:t>
      </w:r>
    </w:p>
    <w:p w:rsidR="003D348E" w:rsidRDefault="00A07FBD">
      <w:pPr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val="en-IN"/>
        </w:rPr>
      </w:pPr>
      <w:r>
        <w:rPr>
          <w:rFonts w:ascii="Times New Roman" w:eastAsia="SimSun" w:hAnsi="Times New Roman" w:cs="Times New Roman"/>
          <w:sz w:val="24"/>
          <w:szCs w:val="24"/>
          <w:lang w:val="en-IN"/>
        </w:rPr>
        <w:t>Drainage system for Surface Water (for collection of surface water run-off) is under construction.</w:t>
      </w:r>
    </w:p>
    <w:p w:rsidR="003D348E" w:rsidRDefault="003D348E">
      <w:pPr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val="en-IN"/>
        </w:rPr>
      </w:pPr>
    </w:p>
    <w:p w:rsidR="003D348E" w:rsidRDefault="003D348E">
      <w:pPr>
        <w:rPr>
          <w:rFonts w:ascii="Times New Roman" w:eastAsia="SimSun" w:hAnsi="Times New Roman" w:cs="Times New Roman"/>
          <w:sz w:val="24"/>
          <w:szCs w:val="24"/>
        </w:rPr>
      </w:pPr>
    </w:p>
    <w:p w:rsidR="003D348E" w:rsidRDefault="00A07FB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PART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  <w:t>-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I</w:t>
      </w:r>
    </w:p>
    <w:p w:rsidR="003D348E" w:rsidRDefault="00A07FB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MISCELLANEOUS:</w:t>
      </w:r>
    </w:p>
    <w:p w:rsidR="003D348E" w:rsidRDefault="003D348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348E" w:rsidSect="003D348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D7E88E"/>
    <w:multiLevelType w:val="singleLevel"/>
    <w:tmpl w:val="BDD7E88E"/>
    <w:lvl w:ilvl="0">
      <w:start w:val="1"/>
      <w:numFmt w:val="lowerRoman"/>
      <w:suff w:val="space"/>
      <w:lvlText w:val="%1)"/>
      <w:lvlJc w:val="left"/>
      <w:pPr>
        <w:ind w:left="420"/>
      </w:pPr>
    </w:lvl>
  </w:abstractNum>
  <w:abstractNum w:abstractNumId="1">
    <w:nsid w:val="07258E8C"/>
    <w:multiLevelType w:val="singleLevel"/>
    <w:tmpl w:val="07258E8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39957289"/>
    <w:rsid w:val="00035268"/>
    <w:rsid w:val="000D000C"/>
    <w:rsid w:val="003D348E"/>
    <w:rsid w:val="00445F6D"/>
    <w:rsid w:val="004D594E"/>
    <w:rsid w:val="00644527"/>
    <w:rsid w:val="006F3D31"/>
    <w:rsid w:val="00832E14"/>
    <w:rsid w:val="00A07FBD"/>
    <w:rsid w:val="00CE6C6F"/>
    <w:rsid w:val="00CF00DE"/>
    <w:rsid w:val="00DD6F23"/>
    <w:rsid w:val="00E45B20"/>
    <w:rsid w:val="00E732A1"/>
    <w:rsid w:val="00E75A7F"/>
    <w:rsid w:val="272B49FE"/>
    <w:rsid w:val="2CAE57CB"/>
    <w:rsid w:val="2EFF584E"/>
    <w:rsid w:val="31717F98"/>
    <w:rsid w:val="347D4920"/>
    <w:rsid w:val="354236F5"/>
    <w:rsid w:val="365A412B"/>
    <w:rsid w:val="39957289"/>
    <w:rsid w:val="3BE80037"/>
    <w:rsid w:val="452E482A"/>
    <w:rsid w:val="454167AC"/>
    <w:rsid w:val="5B1F24F2"/>
    <w:rsid w:val="641A2A92"/>
    <w:rsid w:val="66067EAF"/>
    <w:rsid w:val="699C5044"/>
    <w:rsid w:val="6EF46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48E"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autoRedefine/>
    <w:qFormat/>
    <w:rsid w:val="003D34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348E"/>
    <w:pPr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03D66-8F42-4639-BFD6-1DF6C7D6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google1579596574</dc:creator>
  <cp:lastModifiedBy>Admin</cp:lastModifiedBy>
  <cp:revision>3</cp:revision>
  <cp:lastPrinted>2025-08-27T08:42:00Z</cp:lastPrinted>
  <dcterms:created xsi:type="dcterms:W3CDTF">2025-08-27T08:31:00Z</dcterms:created>
  <dcterms:modified xsi:type="dcterms:W3CDTF">2025-08-27T08:52:00Z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2057-12.2.0.21179</vt:lpwstr>
  </property>
  <property fmtid="{D5CDD505-2E9C-101B-9397-08002B2CF9AE}" pid="3" name="ICV">
    <vt:lpwstr>69537B5C5BB741E69AB6F3AD0078ED12_13</vt:lpwstr>
  </property>
</Properties>
</file>